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7AC8A770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131EF3">
        <w:t>99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</w:t>
      </w:r>
      <w:r w:rsidR="00496A00" w:rsidRPr="00A94B23">
        <w:t>1</w:t>
      </w:r>
      <w:r w:rsidR="00B22FD2">
        <w:t>0</w:t>
      </w:r>
      <w:r w:rsidR="00111477" w:rsidRPr="00111477">
        <w:t>9365</w:t>
      </w:r>
      <w:r w:rsidR="00B22FD2">
        <w:t xml:space="preserve"> </w:t>
      </w:r>
      <w:r w:rsidR="00E30DF4">
        <w:t xml:space="preserve"> </w:t>
      </w:r>
    </w:p>
    <w:p w14:paraId="500197F1" w14:textId="35E25114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131EF3">
        <w:t>May</w:t>
      </w:r>
      <w:r w:rsidR="00894FE0">
        <w:t>.</w:t>
      </w:r>
      <w:r w:rsidR="008463E0">
        <w:t xml:space="preserve"> 1</w:t>
      </w:r>
      <w:r w:rsidR="00131EF3">
        <w:t>9</w:t>
      </w:r>
      <w:r w:rsidR="00894FE0" w:rsidRPr="00A94B23">
        <w:t xml:space="preserve"> –</w:t>
      </w:r>
      <w:r w:rsidR="008463E0">
        <w:t xml:space="preserve"> </w:t>
      </w:r>
      <w:r w:rsidR="00131EF3">
        <w:t>May</w:t>
      </w:r>
      <w:r w:rsidR="00894FE0">
        <w:t>.</w:t>
      </w:r>
      <w:r w:rsidR="00131EF3">
        <w:t xml:space="preserve"> </w:t>
      </w:r>
      <w:r w:rsidR="008463E0">
        <w:t>2</w:t>
      </w:r>
      <w:r w:rsidR="00131EF3">
        <w:t>7</w:t>
      </w:r>
      <w:r w:rsidR="009C717C">
        <w:t>,</w:t>
      </w:r>
      <w:r w:rsidR="005D1E89" w:rsidRPr="00A94B23">
        <w:t xml:space="preserve"> 20</w:t>
      </w:r>
      <w:r w:rsidR="00ED1643" w:rsidRPr="00A94B23">
        <w:t>2</w:t>
      </w:r>
      <w:r w:rsidR="00E30DF4">
        <w:t>1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6A004C1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131EF3">
        <w:rPr>
          <w:sz w:val="22"/>
        </w:rPr>
        <w:t>9</w:t>
      </w:r>
      <w:r w:rsidR="00CD24EC" w:rsidRPr="00CD24EC">
        <w:rPr>
          <w:sz w:val="22"/>
        </w:rPr>
        <w:t>.</w:t>
      </w:r>
      <w:r w:rsidR="00131EF3">
        <w:rPr>
          <w:sz w:val="22"/>
        </w:rPr>
        <w:t>8</w:t>
      </w:r>
      <w:r w:rsidR="00CD24EC" w:rsidRPr="00CD24EC">
        <w:rPr>
          <w:sz w:val="22"/>
        </w:rPr>
        <w:t>.4</w:t>
      </w:r>
      <w:r w:rsidR="008D235D">
        <w:rPr>
          <w:sz w:val="22"/>
        </w:rPr>
        <w:t>.</w:t>
      </w:r>
      <w:r w:rsidR="00894FE0">
        <w:rPr>
          <w:sz w:val="22"/>
        </w:rPr>
        <w:t>1</w:t>
      </w:r>
      <w:r w:rsidR="00131D1B" w:rsidRPr="00A94B23">
        <w:rPr>
          <w:sz w:val="22"/>
        </w:rPr>
        <w:t xml:space="preserve"> 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54CDDEAD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RRM requirement </w:t>
      </w:r>
      <w:r w:rsidR="005D7540">
        <w:rPr>
          <w:sz w:val="22"/>
        </w:rPr>
        <w:t xml:space="preserve">– General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Default="00FD38C5" w:rsidP="00FD38C5">
      <w:pPr>
        <w:pStyle w:val="0Maintext"/>
        <w:spacing w:after="120" w:afterAutospacing="0" w:line="240" w:lineRule="auto"/>
        <w:ind w:firstLine="0"/>
      </w:pPr>
      <w:r>
        <w:rPr>
          <w:lang w:val="en-US"/>
        </w:rPr>
        <w:t xml:space="preserve">In </w:t>
      </w:r>
      <w:r>
        <w:t xml:space="preserve">Rel-17 </w:t>
      </w:r>
      <w:r w:rsidR="00CD24EC">
        <w:t xml:space="preserve">NR support for </w:t>
      </w:r>
      <w:r w:rsidR="00FA0EAD">
        <w:t>high-speed</w:t>
      </w:r>
      <w:r w:rsidR="00CD24EC">
        <w:t xml:space="preserve"> train scenario in FR2</w:t>
      </w:r>
      <w:r>
        <w:t xml:space="preserve"> [1],</w:t>
      </w:r>
      <w:r w:rsidR="00CD24EC">
        <w:t xml:space="preserve"> potential RRM enhancement is </w:t>
      </w:r>
      <w:r>
        <w:t xml:space="preserve">proposed: </w:t>
      </w:r>
    </w:p>
    <w:p w14:paraId="57B0BFC4" w14:textId="7E6044EE" w:rsidR="00CD24EC" w:rsidRPr="00CD24EC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Study and identify RRM requirements </w:t>
      </w:r>
      <w:r w:rsidR="002220DE"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>impact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CD24EC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Idle/inactive mode cell reselection requirements enhancement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</w:t>
      </w:r>
    </w:p>
    <w:p w14:paraId="16845995" w14:textId="77777777" w:rsidR="00CD24EC" w:rsidRPr="00CD24EC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Connected mode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requirements</w:t>
      </w:r>
    </w:p>
    <w:p w14:paraId="6E6D73FB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Measurement requirements including both L1 and 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SSB based </w:t>
      </w: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L3 measurement </w:t>
      </w:r>
    </w:p>
    <w:p w14:paraId="4B86BF9C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Default="00CD24EC" w:rsidP="00FD38C5">
      <w:pPr>
        <w:pStyle w:val="0Maintext"/>
        <w:spacing w:after="120" w:afterAutospacing="0" w:line="240" w:lineRule="auto"/>
        <w:ind w:firstLine="0"/>
      </w:pPr>
    </w:p>
    <w:p w14:paraId="56B6CF4C" w14:textId="3719FE27" w:rsidR="00CE32D4" w:rsidRDefault="003E12BC" w:rsidP="005970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580E7D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] </w:t>
      </w:r>
      <w:r w:rsidR="00024D24">
        <w:rPr>
          <w:rFonts w:ascii="Times New Roman" w:hAnsi="Times New Roman" w:cs="Times New Roman"/>
          <w:sz w:val="20"/>
          <w:szCs w:val="20"/>
        </w:rPr>
        <w:t xml:space="preserve">and [3] </w:t>
      </w:r>
      <w:r>
        <w:rPr>
          <w:rFonts w:ascii="Times New Roman" w:hAnsi="Times New Roman" w:cs="Times New Roman"/>
          <w:sz w:val="20"/>
          <w:szCs w:val="20"/>
        </w:rPr>
        <w:t>captures</w:t>
      </w:r>
      <w:r w:rsidR="00D30AA8">
        <w:rPr>
          <w:rFonts w:ascii="Times New Roman" w:hAnsi="Times New Roman" w:cs="Times New Roman"/>
          <w:sz w:val="20"/>
          <w:szCs w:val="20"/>
        </w:rPr>
        <w:t xml:space="preserve"> the deployment scenario discussion</w:t>
      </w:r>
      <w:r w:rsidR="00024D24">
        <w:rPr>
          <w:rFonts w:ascii="Times New Roman" w:hAnsi="Times New Roman" w:cs="Times New Roman"/>
          <w:sz w:val="20"/>
          <w:szCs w:val="20"/>
        </w:rPr>
        <w:t xml:space="preserve">. </w:t>
      </w:r>
      <w:r w:rsidR="00D30AA8">
        <w:rPr>
          <w:rFonts w:ascii="Times New Roman" w:hAnsi="Times New Roman" w:cs="Times New Roman"/>
          <w:sz w:val="20"/>
          <w:szCs w:val="20"/>
        </w:rPr>
        <w:t>[</w:t>
      </w:r>
      <w:r w:rsidR="00024D24">
        <w:rPr>
          <w:rFonts w:ascii="Times New Roman" w:hAnsi="Times New Roman" w:cs="Times New Roman"/>
          <w:sz w:val="20"/>
          <w:szCs w:val="20"/>
        </w:rPr>
        <w:t>4</w:t>
      </w:r>
      <w:r w:rsidR="00D30AA8">
        <w:rPr>
          <w:rFonts w:ascii="Times New Roman" w:hAnsi="Times New Roman" w:cs="Times New Roman"/>
          <w:sz w:val="20"/>
          <w:szCs w:val="20"/>
        </w:rPr>
        <w:t>] captures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E32D4">
        <w:rPr>
          <w:rFonts w:ascii="Times New Roman" w:hAnsi="Times New Roman" w:cs="Times New Roman"/>
          <w:sz w:val="20"/>
          <w:szCs w:val="20"/>
        </w:rPr>
        <w:t xml:space="preserve">RRM related </w:t>
      </w:r>
      <w:r>
        <w:rPr>
          <w:rFonts w:ascii="Times New Roman" w:hAnsi="Times New Roman" w:cs="Times New Roman"/>
          <w:sz w:val="20"/>
          <w:szCs w:val="20"/>
        </w:rPr>
        <w:t>discussion in RAN4 9</w:t>
      </w:r>
      <w:r w:rsidR="00A93F81">
        <w:rPr>
          <w:rFonts w:ascii="Times New Roman" w:hAnsi="Times New Roman" w:cs="Times New Roman"/>
          <w:sz w:val="20"/>
          <w:szCs w:val="20"/>
        </w:rPr>
        <w:t>8</w:t>
      </w:r>
      <w:r w:rsidR="00131EF3">
        <w:rPr>
          <w:rFonts w:ascii="Times New Roman" w:hAnsi="Times New Roman" w:cs="Times New Roman"/>
          <w:sz w:val="20"/>
          <w:szCs w:val="20"/>
        </w:rPr>
        <w:t>bis-</w:t>
      </w:r>
      <w:r>
        <w:rPr>
          <w:rFonts w:ascii="Times New Roman" w:hAnsi="Times New Roman" w:cs="Times New Roman"/>
          <w:sz w:val="20"/>
          <w:szCs w:val="20"/>
        </w:rPr>
        <w:t>e</w:t>
      </w:r>
      <w:r w:rsidR="002220DE">
        <w:rPr>
          <w:rFonts w:ascii="Times New Roman" w:hAnsi="Times New Roman" w:cs="Times New Roman"/>
          <w:sz w:val="20"/>
          <w:szCs w:val="20"/>
        </w:rPr>
        <w:t>.</w:t>
      </w:r>
      <w:r w:rsidR="00CE32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CA8972C" w14:textId="77777777" w:rsidR="00CE32D4" w:rsidRDefault="00CE32D4" w:rsidP="005970D4">
      <w:pPr>
        <w:rPr>
          <w:rFonts w:ascii="Times New Roman" w:hAnsi="Times New Roman" w:cs="Times New Roman"/>
          <w:sz w:val="20"/>
          <w:szCs w:val="20"/>
        </w:rPr>
      </w:pPr>
    </w:p>
    <w:p w14:paraId="741121E7" w14:textId="776583DE" w:rsidR="00F61101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>In this paper, we</w:t>
      </w:r>
      <w:r w:rsidR="00BC0F91">
        <w:rPr>
          <w:rFonts w:ascii="Times New Roman" w:hAnsi="Times New Roman" w:cs="Times New Roman"/>
          <w:sz w:val="20"/>
          <w:szCs w:val="20"/>
        </w:rPr>
        <w:t xml:space="preserve"> </w:t>
      </w:r>
      <w:r w:rsidR="009C4200">
        <w:rPr>
          <w:rFonts w:ascii="Times New Roman" w:hAnsi="Times New Roman" w:cs="Times New Roman"/>
          <w:sz w:val="20"/>
          <w:szCs w:val="20"/>
        </w:rPr>
        <w:t>discuss</w:t>
      </w:r>
      <w:r w:rsidR="00BC0F91">
        <w:rPr>
          <w:rFonts w:ascii="Times New Roman" w:hAnsi="Times New Roman" w:cs="Times New Roman"/>
          <w:sz w:val="20"/>
          <w:szCs w:val="20"/>
        </w:rPr>
        <w:t xml:space="preserve"> the</w:t>
      </w:r>
      <w:r w:rsidR="00CE32D4">
        <w:rPr>
          <w:rFonts w:ascii="Times New Roman" w:hAnsi="Times New Roman" w:cs="Times New Roman"/>
          <w:sz w:val="20"/>
          <w:szCs w:val="20"/>
        </w:rPr>
        <w:t xml:space="preserve"> general aspects on RRM requirement. </w:t>
      </w:r>
      <w:r w:rsidR="00BC0F91">
        <w:rPr>
          <w:rFonts w:ascii="Times New Roman" w:hAnsi="Times New Roman" w:cs="Times New Roman"/>
          <w:sz w:val="20"/>
          <w:szCs w:val="20"/>
        </w:rPr>
        <w:t xml:space="preserve"> </w:t>
      </w:r>
      <w:r w:rsidR="00D30AA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579FF64" w14:textId="44477891" w:rsidR="008D235D" w:rsidRDefault="008D235D" w:rsidP="005970D4">
      <w:pPr>
        <w:rPr>
          <w:rFonts w:ascii="Times New Roman" w:hAnsi="Times New Roman" w:cs="Times New Roman"/>
          <w:sz w:val="20"/>
          <w:szCs w:val="20"/>
        </w:rPr>
      </w:pP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43A1C61F" w14:textId="7ECC668D" w:rsidR="00FC588A" w:rsidRDefault="002220DE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deployment scenarios discussed in [2] </w:t>
      </w:r>
      <w:r w:rsidR="00FA0EAD">
        <w:rPr>
          <w:rFonts w:ascii="Times New Roman" w:hAnsi="Times New Roman" w:cs="Times New Roman"/>
          <w:sz w:val="20"/>
          <w:szCs w:val="20"/>
        </w:rPr>
        <w:t>are</w:t>
      </w:r>
      <w:r>
        <w:rPr>
          <w:rFonts w:ascii="Times New Roman" w:hAnsi="Times New Roman" w:cs="Times New Roman"/>
          <w:sz w:val="20"/>
          <w:szCs w:val="20"/>
        </w:rPr>
        <w:t xml:space="preserve"> listed in Table I. </w:t>
      </w:r>
      <w:r w:rsidR="0023553A">
        <w:rPr>
          <w:rFonts w:ascii="Times New Roman" w:hAnsi="Times New Roman" w:cs="Times New Roman"/>
          <w:sz w:val="20"/>
          <w:szCs w:val="20"/>
        </w:rPr>
        <w:t xml:space="preserve">The key difference between scenario A and B is the </w:t>
      </w:r>
      <w:proofErr w:type="spellStart"/>
      <w:r w:rsidR="0023553A">
        <w:rPr>
          <w:rFonts w:ascii="Times New Roman" w:hAnsi="Times New Roman" w:cs="Times New Roman"/>
          <w:sz w:val="20"/>
          <w:szCs w:val="20"/>
        </w:rPr>
        <w:t>D</w:t>
      </w:r>
      <w:r w:rsidR="0023553A" w:rsidRPr="0023553A">
        <w:rPr>
          <w:rFonts w:ascii="Times New Roman" w:hAnsi="Times New Roman" w:cs="Times New Roman"/>
          <w:sz w:val="20"/>
          <w:szCs w:val="20"/>
          <w:vertAlign w:val="subscript"/>
        </w:rPr>
        <w:t>min</w:t>
      </w:r>
      <w:proofErr w:type="spellEnd"/>
      <w:r w:rsidR="008463E0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10BA5FD0" w14:textId="196B477A" w:rsidR="008118D7" w:rsidRDefault="00FC588A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D38C5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3BF7CF90" w14:textId="7B94E0E1" w:rsidR="00FC588A" w:rsidRDefault="00FC588A" w:rsidP="00171083">
      <w:pPr>
        <w:jc w:val="center"/>
        <w:rPr>
          <w:rFonts w:ascii="Times New Roman" w:hAnsi="Times New Roman" w:cs="Times New Roman"/>
          <w:sz w:val="20"/>
          <w:szCs w:val="20"/>
        </w:rPr>
      </w:pPr>
      <w:r w:rsidRPr="00FC588A">
        <w:rPr>
          <w:rFonts w:ascii="Times New Roman" w:hAnsi="Times New Roman" w:cs="Times New Roman" w:hint="eastAsia"/>
          <w:sz w:val="20"/>
          <w:szCs w:val="20"/>
        </w:rPr>
        <w:t>Ta</w:t>
      </w:r>
      <w:r w:rsidRPr="00FC588A">
        <w:rPr>
          <w:rFonts w:ascii="Times New Roman" w:hAnsi="Times New Roman" w:cs="Times New Roman"/>
          <w:sz w:val="20"/>
          <w:szCs w:val="20"/>
        </w:rPr>
        <w:t xml:space="preserve">ble I </w:t>
      </w:r>
      <w:r w:rsidR="00FA0EAD">
        <w:rPr>
          <w:rFonts w:ascii="Times New Roman" w:hAnsi="Times New Roman" w:cs="Times New Roman"/>
          <w:sz w:val="20"/>
          <w:szCs w:val="20"/>
        </w:rPr>
        <w:t>Deployment scenario for HST FR2 [2]</w:t>
      </w:r>
    </w:p>
    <w:p w14:paraId="54C46E7A" w14:textId="0ECF311D" w:rsidR="002220DE" w:rsidRDefault="002220DE" w:rsidP="00171083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1890"/>
        <w:gridCol w:w="1800"/>
        <w:gridCol w:w="1800"/>
        <w:gridCol w:w="2254"/>
      </w:tblGrid>
      <w:tr w:rsidR="00D30AA8" w14:paraId="08C378E4" w14:textId="0DEA2F81" w:rsidTr="0023553A">
        <w:tc>
          <w:tcPr>
            <w:tcW w:w="1885" w:type="dxa"/>
            <w:vAlign w:val="center"/>
          </w:tcPr>
          <w:p w14:paraId="2AB676CF" w14:textId="44ED9B7C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Scenario</w:t>
            </w:r>
          </w:p>
        </w:tc>
        <w:tc>
          <w:tcPr>
            <w:tcW w:w="1890" w:type="dxa"/>
            <w:vAlign w:val="center"/>
          </w:tcPr>
          <w:p w14:paraId="34F8A7AF" w14:textId="12767E88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Ds (meter)</w:t>
            </w:r>
          </w:p>
        </w:tc>
        <w:tc>
          <w:tcPr>
            <w:tcW w:w="1800" w:type="dxa"/>
            <w:vAlign w:val="center"/>
          </w:tcPr>
          <w:p w14:paraId="4245BF2A" w14:textId="66E0D722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</w:t>
            </w: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  <w:lang w:val="en-GB"/>
              </w:rPr>
              <w:t>min</w:t>
            </w:r>
            <w:proofErr w:type="spellEnd"/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(meter)</w:t>
            </w:r>
          </w:p>
        </w:tc>
        <w:tc>
          <w:tcPr>
            <w:tcW w:w="1800" w:type="dxa"/>
          </w:tcPr>
          <w:p w14:paraId="72E6CB89" w14:textId="64FC42DA" w:rsidR="00D30AA8" w:rsidRPr="002220DE" w:rsidRDefault="00D30AA8" w:rsidP="002220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Prioritization  </w:t>
            </w:r>
          </w:p>
        </w:tc>
        <w:tc>
          <w:tcPr>
            <w:tcW w:w="2254" w:type="dxa"/>
          </w:tcPr>
          <w:p w14:paraId="6C2D3171" w14:textId="07EB53DF" w:rsidR="00D30AA8" w:rsidRPr="002220DE" w:rsidRDefault="00D30AA8" w:rsidP="002220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Note</w:t>
            </w:r>
          </w:p>
        </w:tc>
      </w:tr>
      <w:tr w:rsidR="00D30AA8" w14:paraId="19CDB234" w14:textId="1CCEA421" w:rsidTr="0023553A">
        <w:tc>
          <w:tcPr>
            <w:tcW w:w="1885" w:type="dxa"/>
            <w:vAlign w:val="center"/>
          </w:tcPr>
          <w:p w14:paraId="4E017302" w14:textId="7AEA694A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</w:t>
            </w:r>
          </w:p>
        </w:tc>
        <w:tc>
          <w:tcPr>
            <w:tcW w:w="1890" w:type="dxa"/>
            <w:vAlign w:val="center"/>
          </w:tcPr>
          <w:p w14:paraId="28A5E5B3" w14:textId="09F325F3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700</w:t>
            </w:r>
          </w:p>
        </w:tc>
        <w:tc>
          <w:tcPr>
            <w:tcW w:w="1800" w:type="dxa"/>
            <w:vAlign w:val="center"/>
          </w:tcPr>
          <w:p w14:paraId="7F69D2EC" w14:textId="04B90106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</w:t>
            </w:r>
          </w:p>
        </w:tc>
        <w:tc>
          <w:tcPr>
            <w:tcW w:w="1800" w:type="dxa"/>
          </w:tcPr>
          <w:p w14:paraId="006D50FC" w14:textId="48F17F3B" w:rsidR="00D30AA8" w:rsidRPr="002220DE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Prioritized </w:t>
            </w:r>
          </w:p>
        </w:tc>
        <w:tc>
          <w:tcPr>
            <w:tcW w:w="2254" w:type="dxa"/>
          </w:tcPr>
          <w:p w14:paraId="3E7B4501" w14:textId="681F9242" w:rsidR="00D30AA8" w:rsidRPr="002220DE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Changed from original scenario-2 </w:t>
            </w:r>
          </w:p>
        </w:tc>
      </w:tr>
      <w:tr w:rsidR="00D30AA8" w14:paraId="71DF5230" w14:textId="1A1307FD" w:rsidTr="0023553A">
        <w:tc>
          <w:tcPr>
            <w:tcW w:w="1885" w:type="dxa"/>
            <w:vAlign w:val="center"/>
          </w:tcPr>
          <w:p w14:paraId="033A4225" w14:textId="6FDA1D94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B</w:t>
            </w:r>
          </w:p>
        </w:tc>
        <w:tc>
          <w:tcPr>
            <w:tcW w:w="1890" w:type="dxa"/>
            <w:vAlign w:val="center"/>
          </w:tcPr>
          <w:p w14:paraId="6D084354" w14:textId="54514CE9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700 </w:t>
            </w:r>
          </w:p>
        </w:tc>
        <w:tc>
          <w:tcPr>
            <w:tcW w:w="1800" w:type="dxa"/>
            <w:vAlign w:val="center"/>
          </w:tcPr>
          <w:p w14:paraId="710BEF11" w14:textId="44BC0158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150</w:t>
            </w:r>
          </w:p>
        </w:tc>
        <w:tc>
          <w:tcPr>
            <w:tcW w:w="1800" w:type="dxa"/>
          </w:tcPr>
          <w:p w14:paraId="32DFAF24" w14:textId="5767DE1C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Prioritized</w:t>
            </w:r>
          </w:p>
        </w:tc>
        <w:tc>
          <w:tcPr>
            <w:tcW w:w="2254" w:type="dxa"/>
          </w:tcPr>
          <w:p w14:paraId="67263978" w14:textId="38824C2F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New scenario (same as FR1 deployment)</w:t>
            </w:r>
          </w:p>
        </w:tc>
      </w:tr>
    </w:tbl>
    <w:p w14:paraId="0CF901D2" w14:textId="559DAB79" w:rsidR="00920E11" w:rsidRDefault="00920E11" w:rsidP="00FC588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68392E9" w14:textId="5E8AECC5" w:rsidR="001B65EF" w:rsidRDefault="001B65EF" w:rsidP="00F420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scope of HST FR2 has been discussed in RAN4 98</w:t>
      </w:r>
      <w:r w:rsidR="00024D24">
        <w:rPr>
          <w:rFonts w:ascii="Times New Roman" w:hAnsi="Times New Roman" w:cs="Times New Roman"/>
          <w:sz w:val="20"/>
          <w:szCs w:val="20"/>
        </w:rPr>
        <w:t>bis</w:t>
      </w:r>
      <w:r>
        <w:rPr>
          <w:rFonts w:ascii="Times New Roman" w:hAnsi="Times New Roman" w:cs="Times New Roman"/>
          <w:sz w:val="20"/>
          <w:szCs w:val="20"/>
        </w:rPr>
        <w:t>-e and captured in way forward in [</w:t>
      </w:r>
      <w:r w:rsidR="00024D24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]. Here we share our view </w:t>
      </w:r>
      <w:r w:rsidR="00024D24">
        <w:rPr>
          <w:rFonts w:ascii="Times New Roman" w:hAnsi="Times New Roman" w:cs="Times New Roman"/>
          <w:sz w:val="20"/>
          <w:szCs w:val="20"/>
        </w:rPr>
        <w:t xml:space="preserve">in some general aspect of the </w:t>
      </w:r>
      <w:r>
        <w:rPr>
          <w:rFonts w:ascii="Times New Roman" w:hAnsi="Times New Roman" w:cs="Times New Roman"/>
          <w:sz w:val="20"/>
          <w:szCs w:val="20"/>
        </w:rPr>
        <w:t xml:space="preserve">scope.  </w:t>
      </w:r>
    </w:p>
    <w:p w14:paraId="270926FE" w14:textId="77777777" w:rsidR="00024D24" w:rsidRDefault="00024D24" w:rsidP="00024D24">
      <w:pPr>
        <w:pStyle w:val="ListParagraph"/>
        <w:ind w:left="1006"/>
        <w:jc w:val="both"/>
        <w:rPr>
          <w:rFonts w:ascii="Times New Roman" w:hAnsi="Times New Roman" w:cs="Times New Roman"/>
          <w:sz w:val="20"/>
          <w:szCs w:val="20"/>
        </w:rPr>
      </w:pPr>
    </w:p>
    <w:p w14:paraId="288C177E" w14:textId="02871A99" w:rsidR="00D82BC3" w:rsidRPr="00024D24" w:rsidRDefault="00024D24" w:rsidP="00024D2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Since</w:t>
      </w:r>
      <w:r w:rsidR="001B65EF" w:rsidRPr="00024D24">
        <w:rPr>
          <w:rFonts w:ascii="Times New Roman" w:hAnsi="Times New Roman" w:cs="Times New Roman"/>
          <w:sz w:val="20"/>
          <w:szCs w:val="20"/>
        </w:rPr>
        <w:t xml:space="preserve"> the</w:t>
      </w:r>
      <w:r w:rsidR="001E32E1" w:rsidRPr="00024D24">
        <w:rPr>
          <w:rFonts w:ascii="Times New Roman" w:hAnsi="Times New Roman" w:cs="Times New Roman"/>
          <w:sz w:val="20"/>
          <w:szCs w:val="20"/>
        </w:rPr>
        <w:t xml:space="preserve"> target device is</w:t>
      </w:r>
      <w:r w:rsidR="001517DE">
        <w:rPr>
          <w:rFonts w:ascii="Times New Roman" w:hAnsi="Times New Roman" w:cs="Times New Roman"/>
          <w:sz w:val="20"/>
          <w:szCs w:val="20"/>
        </w:rPr>
        <w:t xml:space="preserve"> the</w:t>
      </w:r>
      <w:r w:rsidR="001E32E1" w:rsidRPr="00024D24">
        <w:rPr>
          <w:rFonts w:ascii="Times New Roman" w:hAnsi="Times New Roman" w:cs="Times New Roman"/>
          <w:sz w:val="20"/>
          <w:szCs w:val="20"/>
        </w:rPr>
        <w:t xml:space="preserve"> CPE mounted on the roof top of the train, and the CPE </w:t>
      </w:r>
      <w:r w:rsidR="001517DE">
        <w:rPr>
          <w:rFonts w:ascii="Times New Roman" w:hAnsi="Times New Roman" w:cs="Times New Roman"/>
          <w:sz w:val="20"/>
          <w:szCs w:val="20"/>
        </w:rPr>
        <w:t xml:space="preserve">device </w:t>
      </w:r>
      <w:r w:rsidR="001E32E1" w:rsidRPr="00024D24">
        <w:rPr>
          <w:rFonts w:ascii="Times New Roman" w:hAnsi="Times New Roman" w:cs="Times New Roman"/>
          <w:sz w:val="20"/>
          <w:szCs w:val="20"/>
        </w:rPr>
        <w:t>serve</w:t>
      </w:r>
      <w:r w:rsidR="001517DE">
        <w:rPr>
          <w:rFonts w:ascii="Times New Roman" w:hAnsi="Times New Roman" w:cs="Times New Roman"/>
          <w:sz w:val="20"/>
          <w:szCs w:val="20"/>
        </w:rPr>
        <w:t>s</w:t>
      </w:r>
      <w:r w:rsidR="001E32E1" w:rsidRPr="00024D24">
        <w:rPr>
          <w:rFonts w:ascii="Times New Roman" w:hAnsi="Times New Roman" w:cs="Times New Roman"/>
          <w:sz w:val="20"/>
          <w:szCs w:val="20"/>
        </w:rPr>
        <w:t xml:space="preserve"> all the UEs inside the carr</w:t>
      </w:r>
      <w:r w:rsidR="00D82BC3" w:rsidRPr="00024D24">
        <w:rPr>
          <w:rFonts w:ascii="Times New Roman" w:hAnsi="Times New Roman" w:cs="Times New Roman"/>
          <w:sz w:val="20"/>
          <w:szCs w:val="20"/>
        </w:rPr>
        <w:t xml:space="preserve">iage when the train is in service, the chance of CPE goes to idle can be very small. </w:t>
      </w:r>
      <w:r w:rsidR="001517DE">
        <w:rPr>
          <w:rFonts w:ascii="Times New Roman" w:hAnsi="Times New Roman" w:cs="Times New Roman"/>
          <w:sz w:val="20"/>
          <w:szCs w:val="20"/>
        </w:rPr>
        <w:t>When the train enter</w:t>
      </w:r>
      <w:r w:rsidR="00111477">
        <w:rPr>
          <w:rFonts w:ascii="Times New Roman" w:hAnsi="Times New Roman" w:cs="Times New Roman"/>
          <w:sz w:val="20"/>
          <w:szCs w:val="20"/>
        </w:rPr>
        <w:t>s</w:t>
      </w:r>
      <w:r w:rsidR="001517DE">
        <w:rPr>
          <w:rFonts w:ascii="Times New Roman" w:hAnsi="Times New Roman" w:cs="Times New Roman"/>
          <w:sz w:val="20"/>
          <w:szCs w:val="20"/>
        </w:rPr>
        <w:t xml:space="preserve"> station and passengers are off the train, the CPE device can go to idle/inactive state for power saving. Therefore, e</w:t>
      </w:r>
      <w:r w:rsidR="00D82BC3" w:rsidRPr="00024D24">
        <w:rPr>
          <w:rFonts w:ascii="Times New Roman" w:hAnsi="Times New Roman" w:cs="Times New Roman"/>
          <w:sz w:val="20"/>
          <w:szCs w:val="20"/>
        </w:rPr>
        <w:t xml:space="preserve">xisting Rel-16 </w:t>
      </w:r>
      <w:r w:rsidR="001517DE">
        <w:rPr>
          <w:rFonts w:ascii="Times New Roman" w:hAnsi="Times New Roman" w:cs="Times New Roman"/>
          <w:sz w:val="20"/>
          <w:szCs w:val="20"/>
        </w:rPr>
        <w:t xml:space="preserve">idle-inactive </w:t>
      </w:r>
      <w:r w:rsidR="00D82BC3" w:rsidRPr="00024D24">
        <w:rPr>
          <w:rFonts w:ascii="Times New Roman" w:hAnsi="Times New Roman" w:cs="Times New Roman"/>
          <w:sz w:val="20"/>
          <w:szCs w:val="20"/>
        </w:rPr>
        <w:t xml:space="preserve">requirements can be reused, and enhancement can be lower priority. </w:t>
      </w:r>
    </w:p>
    <w:p w14:paraId="59DA5A4F" w14:textId="3D888A08" w:rsidR="00D91446" w:rsidRDefault="00D91446" w:rsidP="00D91446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8C771FA" w14:textId="77777777" w:rsidR="00D91446" w:rsidRDefault="00D91446" w:rsidP="00D9144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Reuse existing R-16 requirement for Idle/inactive mode. </w:t>
      </w:r>
    </w:p>
    <w:p w14:paraId="066C3F2B" w14:textId="77777777" w:rsidR="00D91446" w:rsidRDefault="00D91446" w:rsidP="00D91446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597C763" w14:textId="77777777" w:rsidR="00D91446" w:rsidRDefault="00D91446" w:rsidP="00025E1A">
      <w:pPr>
        <w:rPr>
          <w:rFonts w:ascii="Times New Roman" w:hAnsi="Times New Roman" w:cs="Times New Roman"/>
          <w:sz w:val="20"/>
          <w:szCs w:val="20"/>
        </w:rPr>
      </w:pPr>
    </w:p>
    <w:p w14:paraId="19BD2760" w14:textId="77777777" w:rsidR="004C2F17" w:rsidRDefault="001517DE" w:rsidP="001517DE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It has been discussed whether the HST FR2 is limited to CPE devices, or normal FR2 UE can </w:t>
      </w:r>
      <w:r w:rsidR="004C2F17">
        <w:rPr>
          <w:rFonts w:ascii="Times New Roman" w:hAnsi="Times New Roman" w:cs="Times New Roman"/>
          <w:sz w:val="20"/>
          <w:szCs w:val="20"/>
          <w:lang w:val="en-GB"/>
        </w:rPr>
        <w:t xml:space="preserve">access the network. In WID, it clearly specified that </w:t>
      </w:r>
    </w:p>
    <w:p w14:paraId="6DF41D53" w14:textId="77ED66B5" w:rsidR="004C2F17" w:rsidRDefault="004C2F17" w:rsidP="001517DE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8A30A7" wp14:editId="1A0334D3">
                <wp:simplePos x="0" y="0"/>
                <wp:positionH relativeFrom="column">
                  <wp:posOffset>74156</wp:posOffset>
                </wp:positionH>
                <wp:positionV relativeFrom="paragraph">
                  <wp:posOffset>75565</wp:posOffset>
                </wp:positionV>
                <wp:extent cx="5819511" cy="473886"/>
                <wp:effectExtent l="0" t="0" r="10160" b="88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9511" cy="4738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6A8C3A" w14:textId="77777777" w:rsidR="004C2F17" w:rsidRPr="004C2F17" w:rsidRDefault="004C2F17" w:rsidP="00550BD3">
                            <w:pPr>
                              <w:numPr>
                                <w:ilvl w:val="1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4C2F17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Focused on train roof-mounted high-power devices </w:t>
                            </w:r>
                          </w:p>
                          <w:p w14:paraId="11923CCE" w14:textId="77777777" w:rsidR="004C2F17" w:rsidRPr="004C2F17" w:rsidRDefault="004C2F17" w:rsidP="00550BD3">
                            <w:pPr>
                              <w:numPr>
                                <w:ilvl w:val="2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4C2F17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Single panel, </w:t>
                            </w:r>
                            <w:proofErr w:type="gramStart"/>
                            <w:r w:rsidRPr="004C2F17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i.e.</w:t>
                            </w:r>
                            <w:proofErr w:type="gramEnd"/>
                            <w:r w:rsidRPr="004C2F17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 only one active antenna panel at a time, as baseline antenna assumption </w:t>
                            </w:r>
                          </w:p>
                          <w:p w14:paraId="05B1BFF3" w14:textId="77777777" w:rsidR="004C2F17" w:rsidRDefault="004C2F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8A30A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85pt;margin-top:5.95pt;width:458.25pt;height:3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" fillcolor="white [3201]" strokeweight=".5pt">
                <v:textbox>
                  <w:txbxContent>
                    <w:p w14:paraId="0B6A8C3A" w14:textId="77777777" w:rsidR="004C2F17" w:rsidRPr="004C2F17" w:rsidRDefault="004C2F17" w:rsidP="00550BD3">
                      <w:pPr>
                        <w:numPr>
                          <w:ilvl w:val="1"/>
                          <w:numId w:val="4"/>
                        </w:num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4C2F17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Focused on train roof-mounted high-power devices </w:t>
                      </w:r>
                    </w:p>
                    <w:p w14:paraId="11923CCE" w14:textId="77777777" w:rsidR="004C2F17" w:rsidRPr="004C2F17" w:rsidRDefault="004C2F17" w:rsidP="00550BD3">
                      <w:pPr>
                        <w:numPr>
                          <w:ilvl w:val="2"/>
                          <w:numId w:val="5"/>
                        </w:numPr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4C2F17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Single panel, </w:t>
                      </w:r>
                      <w:proofErr w:type="gramStart"/>
                      <w:r w:rsidRPr="004C2F17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i.e.</w:t>
                      </w:r>
                      <w:proofErr w:type="gramEnd"/>
                      <w:r w:rsidRPr="004C2F17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 only one active antenna panel at a time, as baseline antenna assumption </w:t>
                      </w:r>
                    </w:p>
                    <w:p w14:paraId="05B1BFF3" w14:textId="77777777" w:rsidR="004C2F17" w:rsidRDefault="004C2F17"/>
                  </w:txbxContent>
                </v:textbox>
              </v:shape>
            </w:pict>
          </mc:Fallback>
        </mc:AlternateContent>
      </w:r>
    </w:p>
    <w:p w14:paraId="688806C6" w14:textId="4578BCAF" w:rsidR="004C2F17" w:rsidRDefault="004C2F17" w:rsidP="001517DE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43EB6ED9" w14:textId="3A085C8A" w:rsidR="004C2F17" w:rsidRDefault="004C2F17" w:rsidP="001517DE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6DD2EE93" w14:textId="50177271" w:rsidR="004C2F17" w:rsidRDefault="004C2F17" w:rsidP="001517DE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E8E2867" w14:textId="1EB0B89C" w:rsidR="004C2F17" w:rsidRDefault="004C2F17" w:rsidP="001517DE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676FCF2D" w14:textId="34028422" w:rsidR="004C2F17" w:rsidRDefault="004C2F17" w:rsidP="001517DE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addition, the deployment scenario</w:t>
      </w:r>
      <w:r w:rsidR="00111477">
        <w:rPr>
          <w:rFonts w:ascii="Times New Roman" w:hAnsi="Times New Roman" w:cs="Times New Roman"/>
          <w:sz w:val="20"/>
          <w:szCs w:val="20"/>
          <w:lang w:val="en-GB"/>
        </w:rPr>
        <w:t xml:space="preserve"> discussion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UE RF requirement and evaluation are all done under CPE devices assumption, </w:t>
      </w:r>
      <w:r w:rsidR="00111477">
        <w:rPr>
          <w:rFonts w:ascii="Times New Roman" w:hAnsi="Times New Roman" w:cs="Times New Roman"/>
          <w:sz w:val="20"/>
          <w:szCs w:val="20"/>
          <w:lang w:val="en-GB"/>
        </w:rPr>
        <w:t>w</w:t>
      </w:r>
      <w:r>
        <w:rPr>
          <w:rFonts w:ascii="Times New Roman" w:hAnsi="Times New Roman" w:cs="Times New Roman"/>
          <w:sz w:val="20"/>
          <w:szCs w:val="20"/>
          <w:lang w:val="en-GB"/>
        </w:rPr>
        <w:t>here higher number of antennas, higher EIRP, and mounted device without any rotation</w:t>
      </w:r>
      <w:r w:rsidR="00491208">
        <w:rPr>
          <w:rFonts w:ascii="Times New Roman" w:hAnsi="Times New Roman" w:cs="Times New Roman"/>
          <w:sz w:val="20"/>
          <w:szCs w:val="20"/>
          <w:lang w:val="en-GB"/>
        </w:rPr>
        <w:t xml:space="preserve">, and </w:t>
      </w:r>
      <w:proofErr w:type="spellStart"/>
      <w:r w:rsidR="00491208">
        <w:rPr>
          <w:rFonts w:ascii="Times New Roman" w:hAnsi="Times New Roman" w:cs="Times New Roman"/>
          <w:sz w:val="20"/>
          <w:szCs w:val="20"/>
          <w:lang w:val="en-GB"/>
        </w:rPr>
        <w:t>LoS</w:t>
      </w:r>
      <w:proofErr w:type="spellEnd"/>
      <w:r w:rsidR="00491208">
        <w:rPr>
          <w:rFonts w:ascii="Times New Roman" w:hAnsi="Times New Roman" w:cs="Times New Roman"/>
          <w:sz w:val="20"/>
          <w:szCs w:val="20"/>
          <w:lang w:val="en-GB"/>
        </w:rPr>
        <w:t xml:space="preserve"> channel is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assumed. </w:t>
      </w:r>
      <w:r w:rsidR="00491208">
        <w:rPr>
          <w:rFonts w:ascii="Times New Roman" w:hAnsi="Times New Roman" w:cs="Times New Roman"/>
          <w:sz w:val="20"/>
          <w:szCs w:val="20"/>
          <w:lang w:val="en-GB"/>
        </w:rPr>
        <w:t>N</w:t>
      </w:r>
      <w:r>
        <w:rPr>
          <w:rFonts w:ascii="Times New Roman" w:hAnsi="Times New Roman" w:cs="Times New Roman"/>
          <w:sz w:val="20"/>
          <w:szCs w:val="20"/>
          <w:lang w:val="en-GB"/>
        </w:rPr>
        <w:t>ormal UE</w:t>
      </w:r>
      <w:r w:rsidR="00111477">
        <w:rPr>
          <w:rFonts w:ascii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91208">
        <w:rPr>
          <w:rFonts w:ascii="Times New Roman" w:hAnsi="Times New Roman" w:cs="Times New Roman"/>
          <w:sz w:val="20"/>
          <w:szCs w:val="20"/>
          <w:lang w:val="en-GB"/>
        </w:rPr>
        <w:t xml:space="preserve">however, has </w:t>
      </w:r>
      <w:proofErr w:type="gramStart"/>
      <w:r w:rsidR="00491208">
        <w:rPr>
          <w:rFonts w:ascii="Times New Roman" w:hAnsi="Times New Roman" w:cs="Times New Roman"/>
          <w:sz w:val="20"/>
          <w:szCs w:val="20"/>
          <w:lang w:val="en-GB"/>
        </w:rPr>
        <w:t>less</w:t>
      </w:r>
      <w:proofErr w:type="gramEnd"/>
      <w:r w:rsidR="00491208">
        <w:rPr>
          <w:rFonts w:ascii="Times New Roman" w:hAnsi="Times New Roman" w:cs="Times New Roman"/>
          <w:sz w:val="20"/>
          <w:szCs w:val="20"/>
          <w:lang w:val="en-GB"/>
        </w:rPr>
        <w:t xml:space="preserve"> number of antennas, smaller EIRP and no limitation on rotation, in particular, sitting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inside the carriage </w:t>
      </w:r>
      <w:r w:rsidR="00491208">
        <w:rPr>
          <w:rFonts w:ascii="Times New Roman" w:hAnsi="Times New Roman" w:cs="Times New Roman"/>
          <w:sz w:val="20"/>
          <w:szCs w:val="20"/>
          <w:lang w:val="en-GB"/>
        </w:rPr>
        <w:t>with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additional penetration loss compared to roof top mounted devices. It is not clear that normal UE is feasible to operate in HS</w:t>
      </w:r>
      <w:r w:rsidR="00111477">
        <w:rPr>
          <w:rFonts w:ascii="Times New Roman" w:hAnsi="Times New Roman" w:cs="Times New Roman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FR2</w:t>
      </w:r>
      <w:r w:rsidR="00491208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proofErr w:type="gramStart"/>
      <w:r w:rsidR="00491208">
        <w:rPr>
          <w:rFonts w:ascii="Times New Roman" w:hAnsi="Times New Roman" w:cs="Times New Roman"/>
          <w:sz w:val="20"/>
          <w:szCs w:val="20"/>
          <w:lang w:val="en-GB"/>
        </w:rPr>
        <w:t>Therefore</w:t>
      </w:r>
      <w:proofErr w:type="gramEnd"/>
      <w:r w:rsidR="00491208">
        <w:rPr>
          <w:rFonts w:ascii="Times New Roman" w:hAnsi="Times New Roman" w:cs="Times New Roman"/>
          <w:sz w:val="20"/>
          <w:szCs w:val="20"/>
          <w:lang w:val="en-GB"/>
        </w:rPr>
        <w:t xml:space="preserve"> we think the work item should follow the WID and focus on train roof mounted CPE device.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9120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00AF4932" w14:textId="5F97AA6D" w:rsidR="00491208" w:rsidRDefault="00491208" w:rsidP="001517DE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5871F855" w14:textId="44D0BA64" w:rsidR="00491208" w:rsidRDefault="00491208" w:rsidP="001517DE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2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91208">
        <w:rPr>
          <w:rFonts w:ascii="Times New Roman" w:hAnsi="Times New Roman" w:cs="Times New Roman"/>
          <w:b/>
          <w:bCs/>
          <w:sz w:val="20"/>
          <w:szCs w:val="20"/>
        </w:rPr>
        <w:t>No need to add HST FR2 network deployment flag. HST FR2 CPE is a special dedicated device.</w:t>
      </w:r>
    </w:p>
    <w:p w14:paraId="27919B99" w14:textId="77777777" w:rsidR="00491208" w:rsidRDefault="00491208" w:rsidP="001517DE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22A2AE4" w14:textId="6942B61D" w:rsidR="004C2F17" w:rsidRDefault="00491208" w:rsidP="001517DE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3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The roof mounted CPE always has a capability to work in HST FR2 scenario. </w:t>
      </w:r>
    </w:p>
    <w:p w14:paraId="545FECAC" w14:textId="77777777" w:rsidR="00491208" w:rsidRDefault="00491208" w:rsidP="001517DE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ADF7A1F" w14:textId="1D71475A" w:rsidR="004C2F17" w:rsidRDefault="00491208" w:rsidP="001517DE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Another discussion is on UE support for bi-directional operation. In our view, if deployment scenario discussion conclude that bi-directional deployment is a valid deployment case, then the CPE device should mandatorily support bi-directional operation, otherwise the CPE cannot work in bi-directional deployment. </w:t>
      </w:r>
    </w:p>
    <w:p w14:paraId="3292C95D" w14:textId="74F7843B" w:rsidR="004C2F17" w:rsidRDefault="004C2F17" w:rsidP="001517DE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3E2AE500" w14:textId="44F4E836" w:rsidR="00491208" w:rsidRDefault="00491208" w:rsidP="0049120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1148F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If deployment is bi-directional, </w:t>
      </w:r>
      <w:r w:rsidR="00F30375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CPE support of bi-directional deployment should be mandatory. </w:t>
      </w:r>
    </w:p>
    <w:p w14:paraId="30AFA95E" w14:textId="77777777" w:rsidR="001517DE" w:rsidRDefault="001517DE" w:rsidP="00025E1A">
      <w:pPr>
        <w:rPr>
          <w:rFonts w:ascii="Times New Roman" w:hAnsi="Times New Roman" w:cs="Times New Roman"/>
          <w:sz w:val="20"/>
          <w:szCs w:val="20"/>
        </w:rPr>
      </w:pPr>
    </w:p>
    <w:p w14:paraId="48345234" w14:textId="6E3A8BBE" w:rsidR="00942E4A" w:rsidRDefault="00D34E69" w:rsidP="00025E1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From RRM perspective, maximum speed is tightly related to deployment scenarios, particularly the number of UE Rx beams </w:t>
      </w:r>
      <w:r w:rsidR="003B01B0">
        <w:rPr>
          <w:rFonts w:ascii="Times New Roman" w:hAnsi="Times New Roman" w:cs="Times New Roman"/>
          <w:sz w:val="20"/>
          <w:szCs w:val="20"/>
        </w:rPr>
        <w:t xml:space="preserve">needed </w:t>
      </w:r>
      <w:r>
        <w:rPr>
          <w:rFonts w:ascii="Times New Roman" w:hAnsi="Times New Roman" w:cs="Times New Roman"/>
          <w:sz w:val="20"/>
          <w:szCs w:val="20"/>
        </w:rPr>
        <w:t>for beam sweeping, and how much network beam overlap</w:t>
      </w:r>
      <w:r w:rsidR="003B01B0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for measurement. </w:t>
      </w:r>
      <w:r w:rsidR="001200EE">
        <w:rPr>
          <w:rFonts w:ascii="Times New Roman" w:hAnsi="Times New Roman" w:cs="Times New Roman"/>
          <w:sz w:val="20"/>
          <w:szCs w:val="20"/>
        </w:rPr>
        <w:t>In t</w:t>
      </w:r>
      <w:r>
        <w:rPr>
          <w:rFonts w:ascii="Times New Roman" w:hAnsi="Times New Roman" w:cs="Times New Roman"/>
          <w:sz w:val="20"/>
          <w:szCs w:val="20"/>
        </w:rPr>
        <w:t xml:space="preserve">he deployment scenario A with unidirectional SFN, </w:t>
      </w:r>
      <w:r w:rsidR="00491208">
        <w:rPr>
          <w:rFonts w:ascii="Times New Roman" w:hAnsi="Times New Roman" w:cs="Times New Roman"/>
          <w:sz w:val="20"/>
          <w:szCs w:val="20"/>
        </w:rPr>
        <w:t xml:space="preserve">it has been agreed in [4] that one network beam per RRH and one UE beam will be used in </w:t>
      </w:r>
      <w:proofErr w:type="spellStart"/>
      <w:r w:rsidR="00491208">
        <w:rPr>
          <w:rFonts w:ascii="Times New Roman" w:hAnsi="Times New Roman" w:cs="Times New Roman"/>
          <w:sz w:val="20"/>
          <w:szCs w:val="20"/>
        </w:rPr>
        <w:t>uni</w:t>
      </w:r>
      <w:proofErr w:type="spellEnd"/>
      <w:r w:rsidR="00491208">
        <w:rPr>
          <w:rFonts w:ascii="Times New Roman" w:hAnsi="Times New Roman" w:cs="Times New Roman"/>
          <w:sz w:val="20"/>
          <w:szCs w:val="20"/>
        </w:rPr>
        <w:t xml:space="preserve">-directional deployment, and two network beams per RRH </w:t>
      </w:r>
      <w:r w:rsidR="0081148F">
        <w:rPr>
          <w:rFonts w:ascii="Times New Roman" w:hAnsi="Times New Roman" w:cs="Times New Roman"/>
          <w:sz w:val="20"/>
          <w:szCs w:val="20"/>
        </w:rPr>
        <w:t xml:space="preserve">and two UE beams will be used in bi-directional deployment. </w:t>
      </w:r>
      <w:r w:rsidR="00D91446">
        <w:rPr>
          <w:rFonts w:ascii="Times New Roman" w:hAnsi="Times New Roman" w:cs="Times New Roman"/>
          <w:sz w:val="20"/>
          <w:szCs w:val="20"/>
        </w:rPr>
        <w:t xml:space="preserve">In this case, RRM performance is quite </w:t>
      </w:r>
      <w:r w:rsidR="0081148F">
        <w:rPr>
          <w:rFonts w:ascii="Times New Roman" w:hAnsi="Times New Roman" w:cs="Times New Roman"/>
          <w:sz w:val="20"/>
          <w:szCs w:val="20"/>
        </w:rPr>
        <w:t>like</w:t>
      </w:r>
      <w:r w:rsidR="00D91446">
        <w:rPr>
          <w:rFonts w:ascii="Times New Roman" w:hAnsi="Times New Roman" w:cs="Times New Roman"/>
          <w:sz w:val="20"/>
          <w:szCs w:val="20"/>
        </w:rPr>
        <w:t xml:space="preserve"> FR1 case and 350Km/hour speed is feasible from RRM perspective. However, in scenario B, when </w:t>
      </w:r>
      <w:proofErr w:type="spellStart"/>
      <w:r w:rsidR="00D91446">
        <w:rPr>
          <w:rFonts w:ascii="Times New Roman" w:hAnsi="Times New Roman" w:cs="Times New Roman"/>
          <w:sz w:val="20"/>
          <w:szCs w:val="20"/>
        </w:rPr>
        <w:t>Dmin</w:t>
      </w:r>
      <w:proofErr w:type="spellEnd"/>
      <w:r w:rsidR="00D91446">
        <w:rPr>
          <w:rFonts w:ascii="Times New Roman" w:hAnsi="Times New Roman" w:cs="Times New Roman"/>
          <w:sz w:val="20"/>
          <w:szCs w:val="20"/>
        </w:rPr>
        <w:t xml:space="preserve"> is 150m,</w:t>
      </w:r>
      <w:r w:rsidR="0081148F">
        <w:rPr>
          <w:rFonts w:ascii="Times New Roman" w:hAnsi="Times New Roman" w:cs="Times New Roman"/>
          <w:sz w:val="20"/>
          <w:szCs w:val="20"/>
        </w:rPr>
        <w:t xml:space="preserve"> the Rx beams at</w:t>
      </w:r>
      <w:r w:rsidR="00D91446">
        <w:rPr>
          <w:rFonts w:ascii="Times New Roman" w:hAnsi="Times New Roman" w:cs="Times New Roman"/>
          <w:sz w:val="20"/>
          <w:szCs w:val="20"/>
        </w:rPr>
        <w:t xml:space="preserve"> UE is</w:t>
      </w:r>
      <w:r w:rsidR="0081148F">
        <w:rPr>
          <w:rFonts w:ascii="Times New Roman" w:hAnsi="Times New Roman" w:cs="Times New Roman"/>
          <w:sz w:val="20"/>
          <w:szCs w:val="20"/>
        </w:rPr>
        <w:t xml:space="preserve"> still under evaluation in deployment scenario discussion. </w:t>
      </w:r>
      <w:r w:rsidR="00D91446">
        <w:rPr>
          <w:rFonts w:ascii="Times New Roman" w:hAnsi="Times New Roman" w:cs="Times New Roman"/>
          <w:sz w:val="20"/>
          <w:szCs w:val="20"/>
        </w:rPr>
        <w:t>In this case, support of 350Km/hour</w:t>
      </w:r>
      <w:r w:rsidR="0081148F">
        <w:rPr>
          <w:rFonts w:ascii="Times New Roman" w:hAnsi="Times New Roman" w:cs="Times New Roman"/>
          <w:sz w:val="20"/>
          <w:szCs w:val="20"/>
        </w:rPr>
        <w:t xml:space="preserve"> in Scenario B</w:t>
      </w:r>
      <w:r w:rsidR="00D91446">
        <w:rPr>
          <w:rFonts w:ascii="Times New Roman" w:hAnsi="Times New Roman" w:cs="Times New Roman"/>
          <w:sz w:val="20"/>
          <w:szCs w:val="20"/>
        </w:rPr>
        <w:t xml:space="preserve"> need</w:t>
      </w:r>
      <w:r w:rsidR="0081148F">
        <w:rPr>
          <w:rFonts w:ascii="Times New Roman" w:hAnsi="Times New Roman" w:cs="Times New Roman"/>
          <w:sz w:val="20"/>
          <w:szCs w:val="20"/>
        </w:rPr>
        <w:t>s</w:t>
      </w:r>
      <w:r w:rsidR="00D91446">
        <w:rPr>
          <w:rFonts w:ascii="Times New Roman" w:hAnsi="Times New Roman" w:cs="Times New Roman"/>
          <w:sz w:val="20"/>
          <w:szCs w:val="20"/>
        </w:rPr>
        <w:t xml:space="preserve"> further study.  </w:t>
      </w:r>
    </w:p>
    <w:p w14:paraId="62B63E91" w14:textId="048B3545" w:rsidR="00D91446" w:rsidRDefault="00D91446" w:rsidP="00025E1A">
      <w:pPr>
        <w:rPr>
          <w:rFonts w:ascii="Times New Roman" w:hAnsi="Times New Roman" w:cs="Times New Roman"/>
          <w:sz w:val="20"/>
          <w:szCs w:val="20"/>
        </w:rPr>
      </w:pPr>
    </w:p>
    <w:p w14:paraId="6C785E10" w14:textId="1AABD20A" w:rsidR="002F436F" w:rsidRDefault="00D91446" w:rsidP="002F436F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Observation 1: </w:t>
      </w:r>
      <w:r w:rsidR="0081148F">
        <w:rPr>
          <w:rFonts w:ascii="Times New Roman" w:hAnsi="Times New Roman" w:cs="Times New Roman"/>
          <w:b/>
          <w:bCs/>
          <w:sz w:val="20"/>
          <w:szCs w:val="20"/>
        </w:rPr>
        <w:t xml:space="preserve">350Km/hour can be supported in Scenario A.   </w:t>
      </w:r>
    </w:p>
    <w:p w14:paraId="17450886" w14:textId="77777777" w:rsidR="002F436F" w:rsidRPr="00816800" w:rsidRDefault="002F436F" w:rsidP="002F436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09D41999" w14:textId="12E9D6ED" w:rsidR="00FC5837" w:rsidRDefault="00745F54" w:rsidP="00FC58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paper, we provide our view on general aspect of RRM enhancement for HST FR2. </w:t>
      </w:r>
      <w:r w:rsidR="00FC5837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3F6F06B" w14:textId="77777777" w:rsidR="00FC5837" w:rsidRDefault="00FC5837" w:rsidP="00FC583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8DED32B" w14:textId="77777777" w:rsidR="0081148F" w:rsidRDefault="0081148F" w:rsidP="0081148F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Observation 1: 350Km/hour can be supported in Scenario A.   </w:t>
      </w:r>
    </w:p>
    <w:p w14:paraId="3B8C31C6" w14:textId="675CE7F7" w:rsidR="00816800" w:rsidRDefault="00FC5837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2A4E97E2" w14:textId="77777777" w:rsidR="0081148F" w:rsidRDefault="0081148F" w:rsidP="0081148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Reuse existing R-16 requirement for Idle/inactive mode. </w:t>
      </w:r>
    </w:p>
    <w:p w14:paraId="723BE6FD" w14:textId="475A8066" w:rsidR="001200EE" w:rsidRDefault="001200EE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636118D" w14:textId="77777777" w:rsidR="0081148F" w:rsidRDefault="0081148F" w:rsidP="0081148F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2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91208">
        <w:rPr>
          <w:rFonts w:ascii="Times New Roman" w:hAnsi="Times New Roman" w:cs="Times New Roman"/>
          <w:b/>
          <w:bCs/>
          <w:sz w:val="20"/>
          <w:szCs w:val="20"/>
        </w:rPr>
        <w:t>No need to add HST FR2 network deployment flag. HST FR2 CPE is a special dedicated device.</w:t>
      </w:r>
    </w:p>
    <w:p w14:paraId="134C5552" w14:textId="77777777" w:rsidR="0081148F" w:rsidRDefault="0081148F" w:rsidP="0081148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271F172" w14:textId="77777777" w:rsidR="0081148F" w:rsidRDefault="0081148F" w:rsidP="0081148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3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The roof mounted CPE always has a capability to work in HST FR2 scenario. </w:t>
      </w:r>
    </w:p>
    <w:p w14:paraId="75FC96E7" w14:textId="18488745" w:rsidR="0081148F" w:rsidRDefault="0081148F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79C5276" w14:textId="00C99B1E" w:rsidR="0081148F" w:rsidRDefault="0081148F" w:rsidP="0081148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4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If deployment is bi-directional,</w:t>
      </w:r>
      <w:r w:rsidR="00F30375">
        <w:rPr>
          <w:rFonts w:ascii="Times New Roman" w:hAnsi="Times New Roman" w:cs="Times New Roman"/>
          <w:b/>
          <w:bCs/>
          <w:sz w:val="20"/>
          <w:szCs w:val="20"/>
        </w:rPr>
        <w:t xml:space="preserve"> the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CPE support of bi-directional deployment should be mandatory. </w:t>
      </w:r>
    </w:p>
    <w:p w14:paraId="317A286D" w14:textId="77777777" w:rsidR="0081148F" w:rsidRPr="00816800" w:rsidRDefault="0081148F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00B151DB" w14:textId="35F140B3" w:rsidR="00FD38C5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>RP-</w:t>
      </w:r>
      <w:r w:rsidR="00CD24EC">
        <w:rPr>
          <w:rFonts w:ascii="Times New Roman" w:hAnsi="Times New Roman" w:cs="Times New Roman"/>
          <w:sz w:val="20"/>
          <w:szCs w:val="20"/>
        </w:rPr>
        <w:t>202</w:t>
      </w:r>
      <w:r w:rsidR="00A93F81">
        <w:rPr>
          <w:rFonts w:ascii="Times New Roman" w:hAnsi="Times New Roman" w:cs="Times New Roman"/>
          <w:sz w:val="20"/>
          <w:szCs w:val="20"/>
        </w:rPr>
        <w:t>118</w:t>
      </w:r>
      <w:r w:rsidRP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>New WID on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NR support for </w:t>
      </w:r>
      <w:proofErr w:type="gramStart"/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>high</w:t>
      </w:r>
      <w:r w:rsidR="00A93F8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>speed</w:t>
      </w:r>
      <w:proofErr w:type="gramEnd"/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train scenario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 xml:space="preserve"> in FR2</w:t>
      </w:r>
      <w:r w:rsidRPr="00C42415">
        <w:rPr>
          <w:rFonts w:ascii="Times New Roman" w:hAnsi="Times New Roman" w:cs="Times New Roman"/>
          <w:sz w:val="20"/>
          <w:szCs w:val="20"/>
        </w:rPr>
        <w:t>,</w:t>
      </w:r>
      <w:r w:rsidR="00A93F81">
        <w:rPr>
          <w:rFonts w:ascii="Times New Roman" w:hAnsi="Times New Roman" w:cs="Times New Roman"/>
          <w:sz w:val="20"/>
          <w:szCs w:val="20"/>
        </w:rPr>
        <w:t xml:space="preserve"> Samsung, Nokia,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r w:rsidR="00CD24EC">
        <w:rPr>
          <w:rFonts w:ascii="Times New Roman" w:hAnsi="Times New Roman" w:cs="Times New Roman"/>
          <w:sz w:val="20"/>
          <w:szCs w:val="20"/>
        </w:rPr>
        <w:t>Sep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  <w:r w:rsidR="00CD24E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34BDC76" w14:textId="2573D7AE" w:rsidR="00C52EDA" w:rsidRPr="00C52EDA" w:rsidRDefault="00C52EDA" w:rsidP="00F509C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52EDA">
        <w:rPr>
          <w:rFonts w:ascii="Times New Roman" w:hAnsi="Times New Roman" w:cs="Times New Roman"/>
          <w:sz w:val="20"/>
          <w:szCs w:val="20"/>
        </w:rPr>
        <w:t>R4-2103240, Way forward on deployment scenario and UE RF requirement for FR2 HST, Samsung, Jan 2021</w:t>
      </w:r>
    </w:p>
    <w:p w14:paraId="4A87B749" w14:textId="61EB8734" w:rsidR="007856C5" w:rsidRPr="00C42415" w:rsidRDefault="007856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R4-210</w:t>
      </w:r>
      <w:r w:rsidR="009C4200">
        <w:rPr>
          <w:rFonts w:ascii="Times New Roman" w:hAnsi="Times New Roman" w:cs="Times New Roman"/>
          <w:sz w:val="20"/>
          <w:szCs w:val="20"/>
        </w:rPr>
        <w:t>6100</w:t>
      </w:r>
      <w:r>
        <w:rPr>
          <w:rFonts w:ascii="Times New Roman" w:hAnsi="Times New Roman" w:cs="Times New Roman"/>
          <w:sz w:val="20"/>
          <w:szCs w:val="20"/>
        </w:rPr>
        <w:t>, W</w:t>
      </w:r>
      <w:r w:rsidR="009C4200"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 on </w:t>
      </w:r>
      <w:r w:rsidR="009C4200">
        <w:rPr>
          <w:rFonts w:ascii="Times New Roman" w:hAnsi="Times New Roman" w:cs="Times New Roman"/>
          <w:sz w:val="20"/>
          <w:szCs w:val="20"/>
        </w:rPr>
        <w:t>FR2 HST deployment scenario analysis</w:t>
      </w:r>
      <w:r w:rsidR="00D30AA8">
        <w:rPr>
          <w:rFonts w:ascii="Times New Roman" w:hAnsi="Times New Roman" w:cs="Times New Roman"/>
          <w:sz w:val="20"/>
          <w:szCs w:val="20"/>
        </w:rPr>
        <w:t xml:space="preserve">, </w:t>
      </w:r>
      <w:r w:rsidR="009C4200">
        <w:rPr>
          <w:rFonts w:ascii="Times New Roman" w:hAnsi="Times New Roman" w:cs="Times New Roman"/>
          <w:sz w:val="20"/>
          <w:szCs w:val="20"/>
        </w:rPr>
        <w:t>April</w:t>
      </w:r>
      <w:r w:rsidR="00D30AA8">
        <w:rPr>
          <w:rFonts w:ascii="Times New Roman" w:hAnsi="Times New Roman" w:cs="Times New Roman"/>
          <w:sz w:val="20"/>
          <w:szCs w:val="20"/>
        </w:rPr>
        <w:t xml:space="preserve"> 2021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4A9C39C" w14:textId="3981785D" w:rsidR="00C42415" w:rsidRPr="00C42415" w:rsidRDefault="005D420D" w:rsidP="005E08D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>R</w:t>
      </w:r>
      <w:r w:rsidR="00C42415">
        <w:rPr>
          <w:rFonts w:ascii="Times New Roman" w:hAnsi="Times New Roman" w:cs="Times New Roman"/>
          <w:sz w:val="20"/>
          <w:szCs w:val="20"/>
        </w:rPr>
        <w:t>4</w:t>
      </w:r>
      <w:r w:rsidRPr="00A94B23">
        <w:rPr>
          <w:rFonts w:ascii="Times New Roman" w:hAnsi="Times New Roman" w:cs="Times New Roman"/>
          <w:sz w:val="20"/>
          <w:szCs w:val="20"/>
        </w:rPr>
        <w:t>-</w:t>
      </w:r>
      <w:r w:rsidR="00C42415">
        <w:rPr>
          <w:rFonts w:ascii="Times New Roman" w:hAnsi="Times New Roman" w:cs="Times New Roman"/>
          <w:sz w:val="20"/>
          <w:szCs w:val="20"/>
        </w:rPr>
        <w:t>2</w:t>
      </w:r>
      <w:r w:rsidR="00A93F81">
        <w:rPr>
          <w:rFonts w:ascii="Times New Roman" w:hAnsi="Times New Roman" w:cs="Times New Roman"/>
          <w:sz w:val="20"/>
          <w:szCs w:val="20"/>
        </w:rPr>
        <w:t>10</w:t>
      </w:r>
      <w:r w:rsidR="00131EF3">
        <w:rPr>
          <w:rFonts w:ascii="Times New Roman" w:hAnsi="Times New Roman" w:cs="Times New Roman"/>
          <w:sz w:val="20"/>
          <w:szCs w:val="20"/>
        </w:rPr>
        <w:t>5794</w:t>
      </w:r>
      <w:r w:rsidRPr="00A94B23">
        <w:rPr>
          <w:rFonts w:ascii="Times New Roman" w:hAnsi="Times New Roman" w:cs="Times New Roman"/>
          <w:sz w:val="20"/>
          <w:szCs w:val="20"/>
        </w:rPr>
        <w:t xml:space="preserve">, </w:t>
      </w:r>
      <w:bookmarkEnd w:id="4"/>
      <w:r w:rsidR="00C42415">
        <w:rPr>
          <w:rFonts w:ascii="Times New Roman" w:hAnsi="Times New Roman" w:cs="Times New Roman"/>
          <w:sz w:val="20"/>
          <w:szCs w:val="20"/>
        </w:rPr>
        <w:t xml:space="preserve">WF on </w:t>
      </w:r>
      <w:r w:rsidR="00A93F81">
        <w:rPr>
          <w:rFonts w:ascii="Times New Roman" w:hAnsi="Times New Roman" w:cs="Times New Roman"/>
          <w:sz w:val="20"/>
          <w:szCs w:val="20"/>
        </w:rPr>
        <w:t xml:space="preserve">FR2 </w:t>
      </w:r>
      <w:r w:rsidR="00131EF3">
        <w:rPr>
          <w:rFonts w:ascii="Times New Roman" w:hAnsi="Times New Roman" w:cs="Times New Roman"/>
          <w:sz w:val="20"/>
          <w:szCs w:val="20"/>
        </w:rPr>
        <w:t>HST requirements</w:t>
      </w:r>
      <w:r w:rsidR="00A93F81">
        <w:rPr>
          <w:rFonts w:ascii="Times New Roman" w:hAnsi="Times New Roman" w:cs="Times New Roman"/>
          <w:sz w:val="20"/>
          <w:szCs w:val="20"/>
        </w:rPr>
        <w:t>, Nokia, Nokia Shanghai Bell</w:t>
      </w:r>
      <w:r w:rsidR="00D30AA8">
        <w:rPr>
          <w:rFonts w:ascii="Times New Roman" w:hAnsi="Times New Roman" w:cs="Times New Roman"/>
          <w:sz w:val="20"/>
          <w:szCs w:val="20"/>
        </w:rPr>
        <w:t xml:space="preserve">, </w:t>
      </w:r>
      <w:r w:rsidR="00131EF3">
        <w:rPr>
          <w:rFonts w:ascii="Times New Roman" w:hAnsi="Times New Roman" w:cs="Times New Roman"/>
          <w:sz w:val="20"/>
          <w:szCs w:val="20"/>
        </w:rPr>
        <w:t>April</w:t>
      </w:r>
      <w:r w:rsidR="00D30AA8">
        <w:rPr>
          <w:rFonts w:ascii="Times New Roman" w:hAnsi="Times New Roman" w:cs="Times New Roman"/>
          <w:sz w:val="20"/>
          <w:szCs w:val="20"/>
        </w:rPr>
        <w:t xml:space="preserve"> 2021</w:t>
      </w:r>
      <w:r w:rsidR="00A93F81">
        <w:rPr>
          <w:rFonts w:ascii="Times New Roman" w:hAnsi="Times New Roman" w:cs="Times New Roman"/>
          <w:sz w:val="20"/>
          <w:szCs w:val="20"/>
        </w:rPr>
        <w:t xml:space="preserve"> </w:t>
      </w:r>
      <w:r w:rsidR="005E08D1">
        <w:rPr>
          <w:rFonts w:ascii="Times New Roman" w:hAnsi="Times New Roman" w:cs="Times New Roman"/>
          <w:sz w:val="20"/>
          <w:szCs w:val="20"/>
        </w:rPr>
        <w:t xml:space="preserve">  </w:t>
      </w:r>
    </w:p>
    <w:sectPr w:rsidR="00C42415" w:rsidRPr="00C4241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70767" w14:textId="77777777" w:rsidR="00421D6C" w:rsidRDefault="00421D6C">
      <w:r>
        <w:separator/>
      </w:r>
    </w:p>
  </w:endnote>
  <w:endnote w:type="continuationSeparator" w:id="0">
    <w:p w14:paraId="02201A19" w14:textId="77777777" w:rsidR="00421D6C" w:rsidRDefault="00421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80885" w14:textId="77777777" w:rsidR="00421D6C" w:rsidRDefault="00421D6C">
      <w:r>
        <w:separator/>
      </w:r>
    </w:p>
  </w:footnote>
  <w:footnote w:type="continuationSeparator" w:id="0">
    <w:p w14:paraId="122FD918" w14:textId="77777777" w:rsidR="00421D6C" w:rsidRDefault="00421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47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1EF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5EF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1D6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328C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7AF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375"/>
    <w:rsid w:val="00F305A2"/>
    <w:rsid w:val="00F30627"/>
    <w:rsid w:val="00F306FA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375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03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037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2021-03-19T22:01:00Z</dcterms:created>
  <dcterms:modified xsi:type="dcterms:W3CDTF">2021-05-11T20:57:00Z</dcterms:modified>
</cp:coreProperties>
</file>